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485C99" w14:textId="77777777" w:rsidR="00222EF4" w:rsidRPr="00B90ADC" w:rsidRDefault="00222EF4" w:rsidP="002E5820">
      <w:pPr>
        <w:pStyle w:val="3"/>
        <w:ind w:right="-808"/>
        <w:jc w:val="both"/>
        <w:rPr>
          <w:sz w:val="24"/>
          <w:lang w:val="en-US"/>
        </w:rPr>
      </w:pPr>
    </w:p>
    <w:p w14:paraId="06F3BC9D" w14:textId="77777777" w:rsidR="003C08D8" w:rsidRPr="003C08D8" w:rsidRDefault="003C08D8" w:rsidP="003C08D8">
      <w:pPr>
        <w:shd w:val="clear" w:color="auto" w:fill="FFFFFF"/>
        <w:rPr>
          <w:rFonts w:ascii="Open Sans" w:hAnsi="Open Sans" w:cs="Open Sans"/>
          <w:color w:val="212529"/>
          <w14:shadow w14:blurRad="0" w14:dist="0" w14:dir="0" w14:sx="0" w14:sy="0" w14:kx="0" w14:ky="0" w14:algn="none">
            <w14:srgbClr w14:val="000000"/>
          </w14:shadow>
        </w:rPr>
      </w:pPr>
      <w:r w:rsidRPr="003C08D8">
        <w:rPr>
          <w:rFonts w:ascii="Open Sans" w:hAnsi="Open Sans" w:cs="Open Sans"/>
          <w:b/>
          <w:bCs/>
          <w:color w:val="212529"/>
          <w:sz w:val="54"/>
          <w:szCs w:val="54"/>
          <w14:shadow w14:blurRad="0" w14:dist="0" w14:dir="0" w14:sx="0" w14:sy="0" w14:kx="0" w14:ky="0" w14:algn="none">
            <w14:srgbClr w14:val="000000"/>
          </w14:shadow>
        </w:rPr>
        <w:t>Βασικές Πληροφορίες</w:t>
      </w:r>
    </w:p>
    <w:p w14:paraId="0596E42B" w14:textId="70CD4306" w:rsidR="003C08D8" w:rsidRPr="003C08D8" w:rsidRDefault="003C08D8" w:rsidP="003C08D8">
      <w:pPr>
        <w:shd w:val="clear" w:color="auto" w:fill="FFFFFF"/>
        <w:rPr>
          <w:rFonts w:ascii="Open Sans" w:hAnsi="Open Sans" w:cs="Open Sans"/>
          <w:color w:val="212529"/>
          <w14:shadow w14:blurRad="0" w14:dist="0" w14:dir="0" w14:sx="0" w14:sy="0" w14:kx="0" w14:ky="0" w14:algn="none">
            <w14:srgbClr w14:val="000000"/>
          </w14:shadow>
        </w:rPr>
      </w:pPr>
      <w:r w:rsidRPr="003C08D8">
        <w:rPr>
          <w:rFonts w:ascii="Open Sans" w:hAnsi="Open Sans" w:cs="Open Sans"/>
          <w:noProof/>
          <w:color w:val="212529"/>
          <w14:shadow w14:blurRad="0" w14:dist="0" w14:dir="0" w14:sx="0" w14:sy="0" w14:kx="0" w14:ky="0" w14:algn="none">
            <w14:srgbClr w14:val="000000"/>
          </w14:shadow>
        </w:rPr>
        <mc:AlternateContent>
          <mc:Choice Requires="wps">
            <w:drawing>
              <wp:inline distT="0" distB="0" distL="0" distR="0" wp14:anchorId="2D44B1C8" wp14:editId="3F651EAC">
                <wp:extent cx="304800" cy="304800"/>
                <wp:effectExtent l="0" t="0" r="0" b="0"/>
                <wp:docPr id="1" name="t1HQ8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6314EA0" id="t1HQ8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3C08D8">
        <w:rPr>
          <w:rFonts w:ascii="Open Sans" w:hAnsi="Open Sans" w:cs="Open Sans"/>
          <w:color w:val="212529"/>
          <w14:shadow w14:blurRad="0" w14:dist="0" w14:dir="0" w14:sx="0" w14:sy="0" w14:kx="0" w14:ky="0" w14:algn="none">
            <w14:srgbClr w14:val="000000"/>
          </w14:shadow>
        </w:rPr>
        <w:t>Ο μέγιστος χρόνος εξυπηρέτησης είναι </w:t>
      </w:r>
      <w:r w:rsidRPr="003C08D8">
        <w:rPr>
          <w:rFonts w:ascii="Open Sans" w:hAnsi="Open Sans" w:cs="Open Sans"/>
          <w:b/>
          <w:bCs/>
          <w:color w:val="212529"/>
          <w14:shadow w14:blurRad="0" w14:dist="0" w14:dir="0" w14:sx="0" w14:sy="0" w14:kx="0" w14:ky="0" w14:algn="none">
            <w14:srgbClr w14:val="000000"/>
          </w14:shadow>
        </w:rPr>
        <w:t>60 ημέρες</w:t>
      </w:r>
      <w:r w:rsidRPr="003C08D8">
        <w:rPr>
          <w:rFonts w:ascii="Open Sans" w:hAnsi="Open Sans" w:cs="Open Sans"/>
          <w:color w:val="212529"/>
          <w14:shadow w14:blurRad="0" w14:dist="0" w14:dir="0" w14:sx="0" w14:sy="0" w14:kx="0" w14:ky="0" w14:algn="none">
            <w14:srgbClr w14:val="000000"/>
          </w14:shadow>
        </w:rPr>
        <w:t> . Ο αναμενόμενος χρόνος εξυπηρέτησης είναι </w:t>
      </w:r>
      <w:r>
        <w:rPr>
          <w:rFonts w:ascii="Open Sans" w:hAnsi="Open Sans" w:cs="Open Sans"/>
          <w:b/>
          <w:bCs/>
          <w:color w:val="212529"/>
          <w14:shadow w14:blurRad="0" w14:dist="0" w14:dir="0" w14:sx="0" w14:sy="0" w14:kx="0" w14:ky="0" w14:algn="none">
            <w14:srgbClr w14:val="000000"/>
          </w14:shadow>
        </w:rPr>
        <w:t>20</w:t>
      </w:r>
      <w:r w:rsidRPr="003C08D8">
        <w:rPr>
          <w:rFonts w:ascii="Open Sans" w:hAnsi="Open Sans" w:cs="Open Sans"/>
          <w:b/>
          <w:bCs/>
          <w:color w:val="212529"/>
          <w14:shadow w14:blurRad="0" w14:dist="0" w14:dir="0" w14:sx="0" w14:sy="0" w14:kx="0" w14:ky="0" w14:algn="none">
            <w14:srgbClr w14:val="000000"/>
          </w14:shadow>
        </w:rPr>
        <w:t xml:space="preserve"> ημέρες.</w:t>
      </w:r>
    </w:p>
    <w:p w14:paraId="08BBF222" w14:textId="77777777" w:rsidR="003C08D8" w:rsidRPr="003C08D8" w:rsidRDefault="003C08D8" w:rsidP="003C08D8">
      <w:pPr>
        <w:shd w:val="clear" w:color="auto" w:fill="FFFFFF"/>
        <w:rPr>
          <w:rFonts w:ascii="Open Sans" w:hAnsi="Open Sans" w:cs="Open Sans"/>
          <w:color w:val="212529"/>
          <w14:shadow w14:blurRad="0" w14:dist="0" w14:dir="0" w14:sx="0" w14:sy="0" w14:kx="0" w14:ky="0" w14:algn="none">
            <w14:srgbClr w14:val="000000"/>
          </w14:shadow>
        </w:rPr>
      </w:pPr>
      <w:r w:rsidRPr="003C08D8">
        <w:rPr>
          <w:rFonts w:ascii="Open Sans" w:hAnsi="Open Sans" w:cs="Open Sans"/>
          <w:color w:val="212529"/>
          <w14:shadow w14:blurRad="0" w14:dist="0" w14:dir="0" w14:sx="0" w14:sy="0" w14:kx="0" w14:ky="0" w14:algn="none">
            <w14:srgbClr w14:val="000000"/>
          </w14:shadow>
        </w:rPr>
        <w:t>Η υποβολή της αίτησής σας μπορεί να πραγματοποιηθεί με επίσκεψη στην Υπηρεσία και ψηφιακά. Για περισσότερες λεπτομέρειες ανατρέξτε στις καρτέλες Πρόσβαση &amp; Επικοινωνία και Ψηφιακή υποβολή.</w:t>
      </w:r>
    </w:p>
    <w:p w14:paraId="0615135B" w14:textId="30C810E4" w:rsidR="00222EF4" w:rsidRDefault="00222EF4">
      <w:pPr>
        <w:pStyle w:val="3"/>
        <w:ind w:right="-808"/>
        <w:rPr>
          <w:sz w:val="24"/>
        </w:rPr>
      </w:pPr>
    </w:p>
    <w:p w14:paraId="266D6A8A" w14:textId="77777777" w:rsidR="003C08D8" w:rsidRPr="003C08D8" w:rsidRDefault="003C08D8" w:rsidP="003C08D8">
      <w:pPr>
        <w:spacing w:after="570"/>
        <w:rPr>
          <w:rFonts w:ascii="Open Sans" w:hAnsi="Open Sans" w:cs="Open Sans"/>
          <w:color w:val="212529"/>
          <w:shd w:val="clear" w:color="auto" w:fill="FFFFFF"/>
          <w14:shadow w14:blurRad="0" w14:dist="0" w14:dir="0" w14:sx="0" w14:sy="0" w14:kx="0" w14:ky="0" w14:algn="none">
            <w14:srgbClr w14:val="000000"/>
          </w14:shadow>
        </w:rPr>
      </w:pPr>
      <w:r w:rsidRPr="003C08D8">
        <w:rPr>
          <w:rFonts w:ascii="Open Sans" w:hAnsi="Open Sans" w:cs="Open Sans"/>
          <w:b/>
          <w:bCs/>
          <w:color w:val="212529"/>
          <w:sz w:val="54"/>
          <w:szCs w:val="54"/>
          <w:shd w:val="clear" w:color="auto" w:fill="FFFFFF"/>
          <w14:shadow w14:blurRad="0" w14:dist="0" w14:dir="0" w14:sx="0" w14:sy="0" w14:kx="0" w14:ky="0" w14:algn="none">
            <w14:srgbClr w14:val="000000"/>
          </w14:shadow>
        </w:rPr>
        <w:t>Περιγραφή διαδικασίας</w:t>
      </w:r>
    </w:p>
    <w:p w14:paraId="4E9CF178" w14:textId="4B41B95A" w:rsidR="003C08D8" w:rsidRPr="003C08D8" w:rsidRDefault="003C08D8" w:rsidP="003C08D8">
      <w:pPr>
        <w:numPr>
          <w:ilvl w:val="0"/>
          <w:numId w:val="24"/>
        </w:numPr>
        <w:spacing w:before="100" w:beforeAutospacing="1" w:after="100" w:afterAutospacing="1"/>
        <w:jc w:val="both"/>
        <w:rPr>
          <w14:shadow w14:blurRad="0" w14:dist="0" w14:dir="0" w14:sx="0" w14:sy="0" w14:kx="0" w14:ky="0" w14:algn="none">
            <w14:srgbClr w14:val="000000"/>
          </w14:shadow>
        </w:rPr>
      </w:pPr>
      <w:r w:rsidRPr="003C08D8">
        <w:rPr>
          <w:rFonts w:ascii="Arial" w:hAnsi="Arial" w:cs="Arial"/>
          <w:color w:val="212529"/>
          <w:shd w:val="clear" w:color="auto" w:fill="FFFFFF"/>
          <w14:shadow w14:blurRad="0" w14:dist="0" w14:dir="0" w14:sx="0" w14:sy="0" w14:kx="0" w14:ky="0" w14:algn="none">
            <w14:srgbClr w14:val="000000"/>
          </w14:shadow>
        </w:rPr>
        <w:t xml:space="preserve">Ο/Η ενδιαφερόμενος/μενη υποβάλλει, με κάθε πρόσφορο μέσο, Αναγγελία Έναρξης στις Διευθύνσεις Αγροτικής </w:t>
      </w:r>
      <w:r>
        <w:rPr>
          <w:rFonts w:ascii="Arial" w:hAnsi="Arial" w:cs="Arial"/>
          <w:color w:val="212529"/>
          <w:shd w:val="clear" w:color="auto" w:fill="FFFFFF"/>
          <w14:shadow w14:blurRad="0" w14:dist="0" w14:dir="0" w14:sx="0" w14:sy="0" w14:kx="0" w14:ky="0" w14:algn="none">
            <w14:srgbClr w14:val="000000"/>
          </w14:shadow>
        </w:rPr>
        <w:t>Ανάπτυξης</w:t>
      </w:r>
      <w:r w:rsidRPr="003C08D8">
        <w:rPr>
          <w:rFonts w:ascii="Arial" w:hAnsi="Arial" w:cs="Arial"/>
          <w:color w:val="212529"/>
          <w:shd w:val="clear" w:color="auto" w:fill="FFFFFF"/>
          <w14:shadow w14:blurRad="0" w14:dist="0" w14:dir="0" w14:sx="0" w14:sy="0" w14:kx="0" w14:ky="0" w14:algn="none">
            <w14:srgbClr w14:val="000000"/>
          </w14:shadow>
        </w:rPr>
        <w:t xml:space="preserve"> και Κτηνιατρικής της Περιφερειακής Ενότητας στην οποία πρόκειται να λειτουργήσει το οινολογικό εργαστήριο (εφεξής Δ.Α.Ο.Κ.) με τα απαραίτητα δικαιολογητικά.</w:t>
      </w:r>
    </w:p>
    <w:p w14:paraId="75E8716A" w14:textId="77777777" w:rsidR="003C08D8" w:rsidRPr="003C08D8" w:rsidRDefault="003C08D8" w:rsidP="003C08D8">
      <w:pPr>
        <w:numPr>
          <w:ilvl w:val="0"/>
          <w:numId w:val="24"/>
        </w:numPr>
        <w:spacing w:before="100" w:beforeAutospacing="1" w:after="100" w:afterAutospacing="1"/>
        <w:jc w:val="both"/>
        <w:rPr>
          <w:rFonts w:ascii="Open Sans" w:hAnsi="Open Sans" w:cs="Open Sans"/>
          <w:color w:val="212529"/>
          <w:shd w:val="clear" w:color="auto" w:fill="FFFFFF"/>
          <w14:shadow w14:blurRad="0" w14:dist="0" w14:dir="0" w14:sx="0" w14:sy="0" w14:kx="0" w14:ky="0" w14:algn="none">
            <w14:srgbClr w14:val="000000"/>
          </w14:shadow>
        </w:rPr>
      </w:pPr>
      <w:r w:rsidRPr="003C08D8">
        <w:rPr>
          <w:rFonts w:ascii="Arial" w:hAnsi="Arial" w:cs="Arial"/>
          <w:color w:val="212529"/>
          <w:shd w:val="clear" w:color="auto" w:fill="FFFFFF"/>
          <w14:shadow w14:blurRad="0" w14:dist="0" w14:dir="0" w14:sx="0" w14:sy="0" w14:kx="0" w14:ky="0" w14:algn="none">
            <w14:srgbClr w14:val="000000"/>
          </w14:shadow>
        </w:rPr>
        <w:t>Εντός προθεσμίας δύο (2) μηνών από την υποβολή της αναγγελίας, η αρµόδια Δ.Α.Ο.Κ. διενεργεί διοικητικούς και επιτόπιους ελέγχους για τη διαπίστωση της συνδροµής των προϋποθέσεων της νόµιµης έναρξης λειτουργίας του οινολογικού εργαστηρίου.</w:t>
      </w:r>
    </w:p>
    <w:p w14:paraId="7153F421" w14:textId="77777777" w:rsidR="003C08D8" w:rsidRPr="003C08D8" w:rsidRDefault="003C08D8" w:rsidP="003C08D8">
      <w:pPr>
        <w:numPr>
          <w:ilvl w:val="0"/>
          <w:numId w:val="24"/>
        </w:numPr>
        <w:spacing w:before="100" w:beforeAutospacing="1" w:after="100" w:afterAutospacing="1"/>
        <w:jc w:val="both"/>
        <w:rPr>
          <w:rFonts w:ascii="Open Sans" w:hAnsi="Open Sans" w:cs="Open Sans"/>
          <w:color w:val="212529"/>
          <w:shd w:val="clear" w:color="auto" w:fill="FFFFFF"/>
          <w14:shadow w14:blurRad="0" w14:dist="0" w14:dir="0" w14:sx="0" w14:sy="0" w14:kx="0" w14:ky="0" w14:algn="none">
            <w14:srgbClr w14:val="000000"/>
          </w14:shadow>
        </w:rPr>
      </w:pPr>
      <w:r w:rsidRPr="003C08D8">
        <w:rPr>
          <w:rFonts w:ascii="Arial" w:hAnsi="Arial" w:cs="Arial"/>
          <w:color w:val="212529"/>
          <w:shd w:val="clear" w:color="auto" w:fill="FFFFFF"/>
          <w14:shadow w14:blurRad="0" w14:dist="0" w14:dir="0" w14:sx="0" w14:sy="0" w14:kx="0" w14:ky="0" w14:algn="none">
            <w14:srgbClr w14:val="000000"/>
          </w14:shadow>
        </w:rPr>
        <w:t>Σε περίπτωση που κατά τη διενέργεια των απαιτούµενων ελέγχων διαπιστωθεί ότι συντρέχουν οι απαιτούµενες προϋποθέσεις, ή σε κάθε περίπτωση αν δεν απαγορεύσει την έναρξη λειτουργίας του οινολογικού εργαστηρίου, η αρµόδια ∆.Α.Ο.Κ. εντός των δύο (2) προαναφερόµενων µηνών, εγγράφει το οινολογικό εργαστήριο στο Μητρώο Οινολογικών Εργαστηρίων και το οινολογικό εργαστήριο ξεκινάει να λειτουργεί νοµίµως.</w:t>
      </w:r>
    </w:p>
    <w:p w14:paraId="3CC9834F" w14:textId="77777777" w:rsidR="003C08D8" w:rsidRPr="003C08D8" w:rsidRDefault="003C08D8" w:rsidP="003C08D8">
      <w:pPr>
        <w:spacing w:after="570"/>
        <w:rPr>
          <w14:shadow w14:blurRad="0" w14:dist="0" w14:dir="0" w14:sx="0" w14:sy="0" w14:kx="0" w14:ky="0" w14:algn="none">
            <w14:srgbClr w14:val="000000"/>
          </w14:shadow>
        </w:rPr>
      </w:pPr>
      <w:r w:rsidRPr="003C08D8">
        <w:rPr>
          <w:rFonts w:ascii="Open Sans" w:hAnsi="Open Sans" w:cs="Open Sans"/>
          <w:b/>
          <w:bCs/>
          <w:color w:val="212529"/>
          <w:sz w:val="54"/>
          <w:szCs w:val="54"/>
          <w:shd w:val="clear" w:color="auto" w:fill="FFFFFF"/>
          <w14:shadow w14:blurRad="0" w14:dist="0" w14:dir="0" w14:sx="0" w14:sy="0" w14:kx="0" w14:ky="0" w14:algn="none">
            <w14:srgbClr w14:val="000000"/>
          </w14:shadow>
        </w:rPr>
        <w:t>Δικαιολογητικά</w:t>
      </w:r>
    </w:p>
    <w:p w14:paraId="19BF4824" w14:textId="77777777" w:rsidR="003C08D8" w:rsidRPr="003C08D8" w:rsidRDefault="003C08D8" w:rsidP="003C08D8">
      <w:pPr>
        <w:numPr>
          <w:ilvl w:val="0"/>
          <w:numId w:val="25"/>
        </w:numPr>
        <w:spacing w:before="100" w:beforeAutospacing="1" w:after="100" w:afterAutospacing="1"/>
        <w:jc w:val="both"/>
        <w:rPr>
          <w14:shadow w14:blurRad="0" w14:dist="0" w14:dir="0" w14:sx="0" w14:sy="0" w14:kx="0" w14:ky="0" w14:algn="none">
            <w14:srgbClr w14:val="000000"/>
          </w14:shadow>
        </w:rPr>
      </w:pPr>
      <w:r w:rsidRPr="003C08D8">
        <w:rPr>
          <w:rFonts w:ascii="Open Sans" w:hAnsi="Open Sans" w:cs="Open Sans"/>
          <w:color w:val="212529"/>
          <w:shd w:val="clear" w:color="auto" w:fill="FFFFFF"/>
          <w14:shadow w14:blurRad="0" w14:dist="0" w14:dir="0" w14:sx="0" w14:sy="0" w14:kx="0" w14:ky="0" w14:algn="none">
            <w14:srgbClr w14:val="000000"/>
          </w14:shadow>
        </w:rPr>
        <w:t>Φωτοαντίγραφο δελτίου Αστυνομικής Ταυτότητας ή άλλου ισοδύναμου εγγράφου.</w:t>
      </w:r>
    </w:p>
    <w:p w14:paraId="5A3F49C5" w14:textId="77777777" w:rsidR="003C08D8" w:rsidRPr="003C08D8" w:rsidRDefault="003C08D8" w:rsidP="003C08D8">
      <w:pPr>
        <w:numPr>
          <w:ilvl w:val="0"/>
          <w:numId w:val="25"/>
        </w:numPr>
        <w:spacing w:before="100" w:beforeAutospacing="1" w:after="100" w:afterAutospacing="1"/>
        <w:jc w:val="both"/>
        <w:rPr>
          <w:rFonts w:ascii="Open Sans" w:hAnsi="Open Sans" w:cs="Open Sans"/>
          <w:color w:val="212529"/>
          <w:shd w:val="clear" w:color="auto" w:fill="FFFFFF"/>
          <w14:shadow w14:blurRad="0" w14:dist="0" w14:dir="0" w14:sx="0" w14:sy="0" w14:kx="0" w14:ky="0" w14:algn="none">
            <w14:srgbClr w14:val="000000"/>
          </w14:shadow>
        </w:rPr>
      </w:pPr>
      <w:r w:rsidRPr="003C08D8">
        <w:rPr>
          <w:rFonts w:ascii="Open Sans" w:hAnsi="Open Sans" w:cs="Open Sans"/>
          <w:color w:val="212529"/>
          <w:shd w:val="clear" w:color="auto" w:fill="FFFFFF"/>
          <w14:shadow w14:blurRad="0" w14:dist="0" w14:dir="0" w14:sx="0" w14:sy="0" w14:kx="0" w14:ky="0" w14:algn="none">
            <w14:srgbClr w14:val="000000"/>
          </w14:shadow>
        </w:rPr>
        <w:t>Φωτοαντίγραφο του πτυχίου του απασχολούμενου οινολόγου, σύμφωνα με τις παρ. 3 &amp; 4 του άρθρου 9 του Ν.Δ.243/1969 (ΦΕΚ Α’/144).</w:t>
      </w:r>
    </w:p>
    <w:p w14:paraId="48FDE95A" w14:textId="77777777" w:rsidR="003C08D8" w:rsidRPr="003C08D8" w:rsidRDefault="003C08D8" w:rsidP="003C08D8">
      <w:pPr>
        <w:numPr>
          <w:ilvl w:val="0"/>
          <w:numId w:val="25"/>
        </w:numPr>
        <w:spacing w:before="100" w:beforeAutospacing="1" w:after="100" w:afterAutospacing="1"/>
        <w:jc w:val="both"/>
        <w:rPr>
          <w:rFonts w:ascii="Open Sans" w:hAnsi="Open Sans" w:cs="Open Sans"/>
          <w:color w:val="212529"/>
          <w:shd w:val="clear" w:color="auto" w:fill="FFFFFF"/>
          <w14:shadow w14:blurRad="0" w14:dist="0" w14:dir="0" w14:sx="0" w14:sy="0" w14:kx="0" w14:ky="0" w14:algn="none">
            <w14:srgbClr w14:val="000000"/>
          </w14:shadow>
        </w:rPr>
      </w:pPr>
      <w:r w:rsidRPr="003C08D8">
        <w:rPr>
          <w:rFonts w:ascii="Open Sans" w:hAnsi="Open Sans" w:cs="Open Sans"/>
          <w:color w:val="212529"/>
          <w:shd w:val="clear" w:color="auto" w:fill="FFFFFF"/>
          <w14:shadow w14:blurRad="0" w14:dist="0" w14:dir="0" w14:sx="0" w14:sy="0" w14:kx="0" w14:ky="0" w14:algn="none">
            <w14:srgbClr w14:val="000000"/>
          </w14:shadow>
        </w:rPr>
        <w:t>Υπεύθυνη Δήλωση του ν. 1599/1986 του αναγγέλλοντος ότι το οινολογικό εργαστήριο πληροί τις προϋποθέσεις του άρθρου 3 του Π.Δ. 51/2016 (ΦΕΚ 82/Α/2016).</w:t>
      </w:r>
    </w:p>
    <w:p w14:paraId="4FEDF2EB" w14:textId="77777777" w:rsidR="003C08D8" w:rsidRPr="003C08D8" w:rsidRDefault="003C08D8" w:rsidP="003C08D8">
      <w:pPr>
        <w:numPr>
          <w:ilvl w:val="0"/>
          <w:numId w:val="25"/>
        </w:numPr>
        <w:spacing w:before="100" w:beforeAutospacing="1" w:after="100" w:afterAutospacing="1"/>
        <w:jc w:val="both"/>
        <w:rPr>
          <w:rFonts w:ascii="Open Sans" w:hAnsi="Open Sans" w:cs="Open Sans"/>
          <w:color w:val="212529"/>
          <w:shd w:val="clear" w:color="auto" w:fill="FFFFFF"/>
          <w14:shadow w14:blurRad="0" w14:dist="0" w14:dir="0" w14:sx="0" w14:sy="0" w14:kx="0" w14:ky="0" w14:algn="none">
            <w14:srgbClr w14:val="000000"/>
          </w14:shadow>
        </w:rPr>
      </w:pPr>
      <w:r w:rsidRPr="003C08D8">
        <w:rPr>
          <w:rFonts w:ascii="Open Sans" w:hAnsi="Open Sans" w:cs="Open Sans"/>
          <w:color w:val="212529"/>
          <w:shd w:val="clear" w:color="auto" w:fill="FFFFFF"/>
          <w14:shadow w14:blurRad="0" w14:dist="0" w14:dir="0" w14:sx="0" w14:sy="0" w14:kx="0" w14:ky="0" w14:algn="none">
            <w14:srgbClr w14:val="000000"/>
          </w14:shadow>
        </w:rPr>
        <w:t>Υπεύθυνη δήλωση του Ν.1599/1986 του αναγγέλλοντος στην οποία δηλώνονται τα στοιχεία του υπεύθυνου επιστήμονα.</w:t>
      </w:r>
    </w:p>
    <w:p w14:paraId="768CF750" w14:textId="77777777" w:rsidR="003C08D8" w:rsidRPr="003C08D8" w:rsidRDefault="003C08D8" w:rsidP="003C08D8">
      <w:pPr>
        <w:numPr>
          <w:ilvl w:val="0"/>
          <w:numId w:val="25"/>
        </w:numPr>
        <w:spacing w:before="100" w:beforeAutospacing="1" w:after="100" w:afterAutospacing="1"/>
        <w:jc w:val="both"/>
        <w:rPr>
          <w:rFonts w:ascii="Open Sans" w:hAnsi="Open Sans" w:cs="Open Sans"/>
          <w:color w:val="212529"/>
          <w:shd w:val="clear" w:color="auto" w:fill="FFFFFF"/>
          <w14:shadow w14:blurRad="0" w14:dist="0" w14:dir="0" w14:sx="0" w14:sy="0" w14:kx="0" w14:ky="0" w14:algn="none">
            <w14:srgbClr w14:val="000000"/>
          </w14:shadow>
        </w:rPr>
      </w:pPr>
      <w:r w:rsidRPr="003C08D8">
        <w:rPr>
          <w:rFonts w:ascii="Open Sans" w:hAnsi="Open Sans" w:cs="Open Sans"/>
          <w:color w:val="212529"/>
          <w:shd w:val="clear" w:color="auto" w:fill="FFFFFF"/>
          <w14:shadow w14:blurRad="0" w14:dist="0" w14:dir="0" w14:sx="0" w14:sy="0" w14:kx="0" w14:ky="0" w14:algn="none">
            <w14:srgbClr w14:val="000000"/>
          </w14:shadow>
        </w:rPr>
        <w:t>Αντίγραφο της σχετικής σύμβασης πλήρους ή μερικής απασχόλησης του οινολόγου ή σύμβασης παροχής ανεξάρτητων υπηρεσιών.</w:t>
      </w:r>
    </w:p>
    <w:p w14:paraId="18F89F04" w14:textId="77777777" w:rsidR="003C08D8" w:rsidRPr="003C08D8" w:rsidRDefault="003C08D8" w:rsidP="003C08D8">
      <w:pPr>
        <w:spacing w:after="100" w:afterAutospacing="1"/>
        <w:jc w:val="both"/>
        <w:rPr>
          <w:rFonts w:ascii="Open Sans" w:hAnsi="Open Sans" w:cs="Open Sans"/>
          <w:color w:val="212529"/>
          <w:shd w:val="clear" w:color="auto" w:fill="FFFFFF"/>
          <w14:shadow w14:blurRad="0" w14:dist="0" w14:dir="0" w14:sx="0" w14:sy="0" w14:kx="0" w14:ky="0" w14:algn="none">
            <w14:srgbClr w14:val="000000"/>
          </w14:shadow>
        </w:rPr>
      </w:pPr>
      <w:r w:rsidRPr="003C08D8">
        <w:rPr>
          <w:rFonts w:ascii="Open Sans" w:hAnsi="Open Sans" w:cs="Open Sans"/>
          <w:color w:val="212529"/>
          <w:shd w:val="clear" w:color="auto" w:fill="FFFFFF"/>
          <w14:shadow w14:blurRad="0" w14:dist="0" w14:dir="0" w14:sx="0" w14:sy="0" w14:kx="0" w14:ky="0" w14:algn="none">
            <w14:srgbClr w14:val="000000"/>
          </w14:shadow>
        </w:rPr>
        <w:t> </w:t>
      </w:r>
    </w:p>
    <w:p w14:paraId="14F9261C" w14:textId="77777777" w:rsidR="003C08D8" w:rsidRPr="003C08D8" w:rsidRDefault="003C08D8" w:rsidP="003C08D8">
      <w:pPr>
        <w:spacing w:after="100" w:afterAutospacing="1"/>
        <w:jc w:val="both"/>
        <w:rPr>
          <w:rFonts w:ascii="Open Sans" w:hAnsi="Open Sans" w:cs="Open Sans"/>
          <w:color w:val="212529"/>
          <w:shd w:val="clear" w:color="auto" w:fill="FFFFFF"/>
          <w14:shadow w14:blurRad="0" w14:dist="0" w14:dir="0" w14:sx="0" w14:sy="0" w14:kx="0" w14:ky="0" w14:algn="none">
            <w14:srgbClr w14:val="000000"/>
          </w14:shadow>
        </w:rPr>
      </w:pPr>
      <w:r w:rsidRPr="003C08D8">
        <w:rPr>
          <w:rFonts w:ascii="Open Sans" w:hAnsi="Open Sans" w:cs="Open Sans"/>
          <w:b/>
          <w:bCs/>
          <w:color w:val="212529"/>
          <w:shd w:val="clear" w:color="auto" w:fill="FFFFFF"/>
          <w14:shadow w14:blurRad="0" w14:dist="0" w14:dir="0" w14:sx="0" w14:sy="0" w14:kx="0" w14:ky="0" w14:algn="none">
            <w14:srgbClr w14:val="000000"/>
          </w14:shadow>
        </w:rPr>
        <w:t>Για την έναρξη λειτουργίας οινολογικού εργαστηρίου από νομικά πρόσωπα υποβάλλονται από τους νόμιμους εκπροσώπους τους επιπλέον, εκτός των παραπάνω δικαιολογητικών, τα εξής: </w:t>
      </w:r>
      <w:r w:rsidRPr="003C08D8">
        <w:rPr>
          <w:rFonts w:ascii="Open Sans" w:hAnsi="Open Sans" w:cs="Open Sans"/>
          <w:color w:val="212529"/>
          <w:shd w:val="clear" w:color="auto" w:fill="FFFFFF"/>
          <w14:shadow w14:blurRad="0" w14:dist="0" w14:dir="0" w14:sx="0" w14:sy="0" w14:kx="0" w14:ky="0" w14:algn="none">
            <w14:srgbClr w14:val="000000"/>
          </w14:shadow>
        </w:rPr>
        <w:t xml:space="preserve">Καταστατικό της εταιρίας νομίμως </w:t>
      </w:r>
      <w:r w:rsidRPr="003C08D8">
        <w:rPr>
          <w:rFonts w:ascii="Open Sans" w:hAnsi="Open Sans" w:cs="Open Sans"/>
          <w:color w:val="212529"/>
          <w:shd w:val="clear" w:color="auto" w:fill="FFFFFF"/>
          <w14:shadow w14:blurRad="0" w14:dist="0" w14:dir="0" w14:sx="0" w14:sy="0" w14:kx="0" w14:ky="0" w14:algn="none">
            <w14:srgbClr w14:val="000000"/>
          </w14:shadow>
        </w:rPr>
        <w:lastRenderedPageBreak/>
        <w:t>δημοσιευμένο ή θεωρημένο από το Πρωτοδικείο συνοδευόμενο με Πιστοποιητικό Μεταβολών της αρμόδιας Αρχής και ΦΕΚ δημοσίευσης για ΑΕ και ΕΠΕ ή αποδεικτικό δημοσίευσης στο διαδικτυακό τόπο του ΓΕΜΗ, σύμφωνα με τις κείμενες διατάξεις.</w:t>
      </w:r>
    </w:p>
    <w:p w14:paraId="3537C8DA" w14:textId="77777777" w:rsidR="003C08D8" w:rsidRPr="003C08D8" w:rsidRDefault="003C08D8" w:rsidP="003C08D8">
      <w:pPr>
        <w:numPr>
          <w:ilvl w:val="0"/>
          <w:numId w:val="26"/>
        </w:numPr>
        <w:spacing w:before="100" w:beforeAutospacing="1" w:after="100" w:afterAutospacing="1"/>
        <w:jc w:val="both"/>
        <w:rPr>
          <w:rFonts w:ascii="Open Sans" w:hAnsi="Open Sans" w:cs="Open Sans"/>
          <w:color w:val="212529"/>
          <w:shd w:val="clear" w:color="auto" w:fill="FFFFFF"/>
          <w14:shadow w14:blurRad="0" w14:dist="0" w14:dir="0" w14:sx="0" w14:sy="0" w14:kx="0" w14:ky="0" w14:algn="none">
            <w14:srgbClr w14:val="000000"/>
          </w14:shadow>
        </w:rPr>
      </w:pPr>
      <w:r w:rsidRPr="003C08D8">
        <w:rPr>
          <w:rFonts w:ascii="Open Sans" w:hAnsi="Open Sans" w:cs="Open Sans"/>
          <w:color w:val="212529"/>
          <w:shd w:val="clear" w:color="auto" w:fill="FFFFFF"/>
          <w14:shadow w14:blurRad="0" w14:dist="0" w14:dir="0" w14:sx="0" w14:sy="0" w14:kx="0" w14:ky="0" w14:algn="none">
            <w14:srgbClr w14:val="000000"/>
          </w14:shadow>
        </w:rPr>
        <w:t>Έγγραφο νόμιμης εκπροσώπησης.</w:t>
      </w:r>
    </w:p>
    <w:p w14:paraId="38213461" w14:textId="77777777" w:rsidR="003C08D8" w:rsidRPr="003C08D8" w:rsidRDefault="003C08D8" w:rsidP="003C08D8">
      <w:pPr>
        <w:numPr>
          <w:ilvl w:val="0"/>
          <w:numId w:val="26"/>
        </w:numPr>
        <w:spacing w:before="100" w:beforeAutospacing="1" w:after="100" w:afterAutospacing="1"/>
        <w:jc w:val="both"/>
        <w:rPr>
          <w:rFonts w:ascii="Open Sans" w:hAnsi="Open Sans" w:cs="Open Sans"/>
          <w:color w:val="212529"/>
          <w:shd w:val="clear" w:color="auto" w:fill="FFFFFF"/>
          <w14:shadow w14:blurRad="0" w14:dist="0" w14:dir="0" w14:sx="0" w14:sy="0" w14:kx="0" w14:ky="0" w14:algn="none">
            <w14:srgbClr w14:val="000000"/>
          </w14:shadow>
        </w:rPr>
      </w:pPr>
      <w:r w:rsidRPr="003C08D8">
        <w:rPr>
          <w:rFonts w:ascii="Open Sans" w:hAnsi="Open Sans" w:cs="Open Sans"/>
          <w:color w:val="212529"/>
          <w:shd w:val="clear" w:color="auto" w:fill="FFFFFF"/>
          <w14:shadow w14:blurRad="0" w14:dist="0" w14:dir="0" w14:sx="0" w14:sy="0" w14:kx="0" w14:ky="0" w14:algn="none">
            <w14:srgbClr w14:val="000000"/>
          </w14:shadow>
        </w:rPr>
        <w:t>Φωτοαντίγραφο δελτίου ταυτότητας ή άλλου εγγράφου που αποδεικνύει την ταυτότητα του νομικά υπεύθυνου της εταιρίας.</w:t>
      </w:r>
    </w:p>
    <w:p w14:paraId="6CE33744" w14:textId="77777777" w:rsidR="003C08D8" w:rsidRPr="003C08D8" w:rsidRDefault="003C08D8" w:rsidP="003C08D8">
      <w:pPr>
        <w:numPr>
          <w:ilvl w:val="0"/>
          <w:numId w:val="26"/>
        </w:numPr>
        <w:spacing w:before="100" w:beforeAutospacing="1" w:after="100" w:afterAutospacing="1"/>
        <w:jc w:val="both"/>
        <w:rPr>
          <w:rFonts w:ascii="Open Sans" w:hAnsi="Open Sans" w:cs="Open Sans"/>
          <w:color w:val="212529"/>
          <w:shd w:val="clear" w:color="auto" w:fill="FFFFFF"/>
          <w14:shadow w14:blurRad="0" w14:dist="0" w14:dir="0" w14:sx="0" w14:sy="0" w14:kx="0" w14:ky="0" w14:algn="none">
            <w14:srgbClr w14:val="000000"/>
          </w14:shadow>
        </w:rPr>
      </w:pPr>
      <w:r w:rsidRPr="003C08D8">
        <w:rPr>
          <w:rFonts w:ascii="Open Sans" w:hAnsi="Open Sans" w:cs="Open Sans"/>
          <w:color w:val="212529"/>
          <w:shd w:val="clear" w:color="auto" w:fill="FFFFFF"/>
          <w14:shadow w14:blurRad="0" w14:dist="0" w14:dir="0" w14:sx="0" w14:sy="0" w14:kx="0" w14:ky="0" w14:algn="none">
            <w14:srgbClr w14:val="000000"/>
          </w14:shadow>
        </w:rPr>
        <w:t>Πιστοποιητικό μη κήρυξης σε πτώχευση από το Πρωτοδικείο, το οποίο αναζητείται αυτεπάγγελτα εφόσον εκδίδεται από ημεδαπές Αρχές*.</w:t>
      </w:r>
    </w:p>
    <w:p w14:paraId="63CC1739" w14:textId="77777777" w:rsidR="003C08D8" w:rsidRPr="003C08D8" w:rsidRDefault="003C08D8" w:rsidP="003C08D8">
      <w:pPr>
        <w:spacing w:after="570"/>
        <w:rPr>
          <w14:shadow w14:blurRad="0" w14:dist="0" w14:dir="0" w14:sx="0" w14:sy="0" w14:kx="0" w14:ky="0" w14:algn="none">
            <w14:srgbClr w14:val="000000"/>
          </w14:shadow>
        </w:rPr>
      </w:pPr>
      <w:r w:rsidRPr="003C08D8">
        <w:rPr>
          <w:rFonts w:ascii="Open Sans" w:hAnsi="Open Sans" w:cs="Open Sans"/>
          <w:b/>
          <w:bCs/>
          <w:color w:val="212529"/>
          <w:sz w:val="54"/>
          <w:szCs w:val="54"/>
          <w:shd w:val="clear" w:color="auto" w:fill="FFFFFF"/>
          <w14:shadow w14:blurRad="0" w14:dist="0" w14:dir="0" w14:sx="0" w14:sy="0" w14:kx="0" w14:ky="0" w14:algn="none">
            <w14:srgbClr w14:val="000000"/>
          </w14:shadow>
        </w:rPr>
        <w:t>Παρατηρήσεις - Οδηγίες</w:t>
      </w:r>
    </w:p>
    <w:p w14:paraId="27A3D8B9" w14:textId="77777777" w:rsidR="003C08D8" w:rsidRPr="003C08D8" w:rsidRDefault="003C08D8" w:rsidP="003C08D8">
      <w:pPr>
        <w:spacing w:after="100" w:afterAutospacing="1"/>
        <w:jc w:val="both"/>
        <w:rPr>
          <w14:shadow w14:blurRad="0" w14:dist="0" w14:dir="0" w14:sx="0" w14:sy="0" w14:kx="0" w14:ky="0" w14:algn="none">
            <w14:srgbClr w14:val="000000"/>
          </w14:shadow>
        </w:rPr>
      </w:pPr>
      <w:r w:rsidRPr="003C08D8">
        <w:rPr>
          <w:rFonts w:ascii="Open Sans" w:hAnsi="Open Sans" w:cs="Open Sans"/>
          <w:color w:val="212529"/>
          <w:shd w:val="clear" w:color="auto" w:fill="FFFFFF"/>
          <w14:shadow w14:blurRad="0" w14:dist="0" w14:dir="0" w14:sx="0" w14:sy="0" w14:kx="0" w14:ky="0" w14:algn="none">
            <w14:srgbClr w14:val="000000"/>
          </w14:shadow>
        </w:rPr>
        <w:t>Κατά την ψηφιακή υποβολή αιτήματος, αποκλειστικά και μόνο, στο σχετικό Έντυπο Αίτηση, δεν απαιτείται υπογραφή του αιτούντος καθόσον η σελίδα της αίτησης φέρει σήμανση ταυτοποίησης μέσω Taxisnet.</w:t>
      </w:r>
    </w:p>
    <w:p w14:paraId="53BE0414" w14:textId="77777777" w:rsidR="003C08D8" w:rsidRPr="003C08D8" w:rsidRDefault="003C08D8" w:rsidP="003C08D8">
      <w:pPr>
        <w:spacing w:after="100" w:afterAutospacing="1"/>
        <w:rPr>
          <w:rFonts w:ascii="Open Sans" w:hAnsi="Open Sans" w:cs="Open Sans"/>
          <w:color w:val="212529"/>
          <w:shd w:val="clear" w:color="auto" w:fill="FFFFFF"/>
          <w14:shadow w14:blurRad="0" w14:dist="0" w14:dir="0" w14:sx="0" w14:sy="0" w14:kx="0" w14:ky="0" w14:algn="none">
            <w14:srgbClr w14:val="000000"/>
          </w14:shadow>
        </w:rPr>
      </w:pPr>
      <w:r w:rsidRPr="003C08D8">
        <w:rPr>
          <w:rFonts w:ascii="Open Sans" w:hAnsi="Open Sans" w:cs="Open Sans"/>
          <w:color w:val="212529"/>
          <w:shd w:val="clear" w:color="auto" w:fill="FFFFFF"/>
          <w14:shadow w14:blurRad="0" w14:dist="0" w14:dir="0" w14:sx="0" w14:sy="0" w14:kx="0" w14:ky="0" w14:algn="none">
            <w14:srgbClr w14:val="000000"/>
          </w14:shadow>
        </w:rPr>
        <w:t> </w:t>
      </w:r>
    </w:p>
    <w:p w14:paraId="3BAF490F" w14:textId="77777777" w:rsidR="003C08D8" w:rsidRPr="003C08D8" w:rsidRDefault="003C08D8" w:rsidP="003C08D8">
      <w:pPr>
        <w:spacing w:after="100" w:afterAutospacing="1"/>
        <w:jc w:val="both"/>
        <w:rPr>
          <w:rFonts w:ascii="Open Sans" w:hAnsi="Open Sans" w:cs="Open Sans"/>
          <w:color w:val="212529"/>
          <w:shd w:val="clear" w:color="auto" w:fill="FFFFFF"/>
          <w14:shadow w14:blurRad="0" w14:dist="0" w14:dir="0" w14:sx="0" w14:sy="0" w14:kx="0" w14:ky="0" w14:algn="none">
            <w14:srgbClr w14:val="000000"/>
          </w14:shadow>
        </w:rPr>
      </w:pPr>
      <w:r w:rsidRPr="003C08D8">
        <w:rPr>
          <w:rFonts w:ascii="Open Sans" w:hAnsi="Open Sans" w:cs="Open Sans"/>
          <w:color w:val="212529"/>
          <w:shd w:val="clear" w:color="auto" w:fill="FFFFFF"/>
          <w14:shadow w14:blurRad="0" w14:dist="0" w14:dir="0" w14:sx="0" w14:sy="0" w14:kx="0" w14:ky="0" w14:algn="none">
            <w14:srgbClr w14:val="000000"/>
          </w14:shadow>
        </w:rPr>
        <w:t>*Ελλείψει αντιγράφου πιστοποιητικού μη κήρυξης σε πτώχευση, απαιτείται η προσκόμιση ενός ισοδύναμου εγγράφου που έχει εκδοθεί από αρμόδια δικαστική ή διοικητική αρχή της χώρας καταγωγής ή προέλευσης από το οποίο να προκύπτει ότι οι απαιτήσεις ικανοποιούνται. Αν η χώρα καταγωγής ή προέλευσης δεν χορηγεί τέτοιο έγγραφο τούτο είναι δυνατόν να αντικατασταθεί από ένορκη βεβαίωση ή για τα κράτη όπου δεν υφίσταται η ένορκη δήλωση με υπεύθυνη δήλωση η οποία υποβάλλεται από τον ενδιαφερόμενο ενώπιον της αρμόδιας δικαστικής ή διοικητικής αρχής ή κατά περίπτωση ενώπιον συμβολαιογράφου της χώρας καταγωγής ή προέλευσης οι οποίοι χορηγούν βεβαίωση περί παροχής της ενόρκου δηλώσεως ή της επισήμου δηλώσεως. Τα έγγραφα τα οποία εκδίδονται σύμφωνα με τα ανωτέρω, δεν είναι δυνατόν να υποβληθούν μετά την πάροδο τριών μηνών από την ημερομηνία έκδοσής τους.</w:t>
      </w:r>
    </w:p>
    <w:p w14:paraId="4E929D77" w14:textId="77777777" w:rsidR="003C08D8" w:rsidRPr="003C08D8" w:rsidRDefault="003C08D8" w:rsidP="003C08D8">
      <w:pPr>
        <w:spacing w:after="570"/>
        <w:rPr>
          <w14:shadow w14:blurRad="0" w14:dist="0" w14:dir="0" w14:sx="0" w14:sy="0" w14:kx="0" w14:ky="0" w14:algn="none">
            <w14:srgbClr w14:val="000000"/>
          </w14:shadow>
        </w:rPr>
      </w:pPr>
      <w:r w:rsidRPr="003C08D8">
        <w:rPr>
          <w:rFonts w:ascii="Open Sans" w:hAnsi="Open Sans" w:cs="Open Sans"/>
          <w:b/>
          <w:bCs/>
          <w:color w:val="212529"/>
          <w:sz w:val="54"/>
          <w:szCs w:val="54"/>
          <w:shd w:val="clear" w:color="auto" w:fill="FFFFFF"/>
          <w14:shadow w14:blurRad="0" w14:dist="0" w14:dir="0" w14:sx="0" w14:sy="0" w14:kx="0" w14:ky="0" w14:algn="none">
            <w14:srgbClr w14:val="000000"/>
          </w14:shadow>
        </w:rPr>
        <w:t>Σημειώσεις</w:t>
      </w:r>
    </w:p>
    <w:p w14:paraId="69AFAFFA" w14:textId="77777777" w:rsidR="003C08D8" w:rsidRPr="003C08D8" w:rsidRDefault="003C08D8" w:rsidP="003C08D8">
      <w:pPr>
        <w:spacing w:after="100" w:afterAutospacing="1"/>
        <w:jc w:val="both"/>
        <w:rPr>
          <w14:shadow w14:blurRad="0" w14:dist="0" w14:dir="0" w14:sx="0" w14:sy="0" w14:kx="0" w14:ky="0" w14:algn="none">
            <w14:srgbClr w14:val="000000"/>
          </w14:shadow>
        </w:rPr>
      </w:pPr>
      <w:r w:rsidRPr="003C08D8">
        <w:rPr>
          <w:rFonts w:ascii="Open Sans" w:hAnsi="Open Sans" w:cs="Open Sans"/>
          <w:color w:val="212529"/>
          <w:shd w:val="clear" w:color="auto" w:fill="FFFFFF"/>
          <w14:shadow w14:blurRad="0" w14:dist="0" w14:dir="0" w14:sx="0" w14:sy="0" w14:kx="0" w14:ky="0" w14:algn="none">
            <w14:srgbClr w14:val="000000"/>
          </w14:shadow>
        </w:rPr>
        <w:t>1. Ο χρόνος διεκπεραίωσης του αιτήματος υπολογίζεται από την κατάθεση της σχετικής αίτησης στην αρμόδια Υπηρεσία με την προϋπόθεση ότι αυτή συνοδεύεται από το σύνολο των απαιτούμενων δικαιολογητικών. </w:t>
      </w:r>
    </w:p>
    <w:p w14:paraId="356AB0D1" w14:textId="77777777" w:rsidR="003C08D8" w:rsidRPr="003C08D8" w:rsidRDefault="003C08D8" w:rsidP="003C08D8">
      <w:pPr>
        <w:spacing w:after="570"/>
        <w:rPr>
          <w14:shadow w14:blurRad="0" w14:dist="0" w14:dir="0" w14:sx="0" w14:sy="0" w14:kx="0" w14:ky="0" w14:algn="none">
            <w14:srgbClr w14:val="000000"/>
          </w14:shadow>
        </w:rPr>
      </w:pPr>
      <w:r w:rsidRPr="003C08D8">
        <w:rPr>
          <w:rFonts w:ascii="Open Sans" w:hAnsi="Open Sans" w:cs="Open Sans"/>
          <w:b/>
          <w:bCs/>
          <w:color w:val="212529"/>
          <w:sz w:val="54"/>
          <w:szCs w:val="54"/>
          <w:shd w:val="clear" w:color="auto" w:fill="FFFFFF"/>
          <w14:shadow w14:blurRad="0" w14:dist="0" w14:dir="0" w14:sx="0" w14:sy="0" w14:kx="0" w14:ky="0" w14:algn="none">
            <w14:srgbClr w14:val="000000"/>
          </w14:shadow>
        </w:rPr>
        <w:t>Σχετική νομοθεσία</w:t>
      </w:r>
    </w:p>
    <w:p w14:paraId="590E0E0D" w14:textId="77777777" w:rsidR="003C08D8" w:rsidRPr="003C08D8" w:rsidRDefault="003C08D8" w:rsidP="003C08D8">
      <w:pPr>
        <w:spacing w:after="100" w:afterAutospacing="1"/>
        <w:rPr>
          <w14:shadow w14:blurRad="0" w14:dist="0" w14:dir="0" w14:sx="0" w14:sy="0" w14:kx="0" w14:ky="0" w14:algn="none">
            <w14:srgbClr w14:val="000000"/>
          </w14:shadow>
        </w:rPr>
      </w:pPr>
      <w:r w:rsidRPr="003C08D8">
        <w:rPr>
          <w:rFonts w:ascii="Arial" w:hAnsi="Arial" w:cs="Arial"/>
          <w:color w:val="212529"/>
          <w:sz w:val="21"/>
          <w:szCs w:val="21"/>
          <w:shd w:val="clear" w:color="auto" w:fill="FFFFFF"/>
          <w14:shadow w14:blurRad="0" w14:dist="0" w14:dir="0" w14:sx="0" w14:sy="0" w14:kx="0" w14:ky="0" w14:algn="none">
            <w14:srgbClr w14:val="000000"/>
          </w14:shadow>
        </w:rPr>
        <w:t>1. ΠΔ 51/2016 (ΦΕΚ 82/Α/2016)</w:t>
      </w:r>
    </w:p>
    <w:p w14:paraId="0B3DF78C" w14:textId="77777777" w:rsidR="003C08D8" w:rsidRPr="003C08D8" w:rsidRDefault="003C08D8" w:rsidP="003C08D8">
      <w:pPr>
        <w:spacing w:after="100" w:afterAutospacing="1"/>
        <w:rPr>
          <w:rFonts w:ascii="Open Sans" w:hAnsi="Open Sans" w:cs="Open Sans"/>
          <w:color w:val="212529"/>
          <w:shd w:val="clear" w:color="auto" w:fill="FFFFFF"/>
          <w14:shadow w14:blurRad="0" w14:dist="0" w14:dir="0" w14:sx="0" w14:sy="0" w14:kx="0" w14:ky="0" w14:algn="none">
            <w14:srgbClr w14:val="000000"/>
          </w14:shadow>
        </w:rPr>
      </w:pPr>
      <w:r w:rsidRPr="003C08D8">
        <w:rPr>
          <w:rFonts w:ascii="Arial" w:hAnsi="Arial" w:cs="Arial"/>
          <w:color w:val="212529"/>
          <w:sz w:val="21"/>
          <w:szCs w:val="21"/>
          <w:shd w:val="clear" w:color="auto" w:fill="FFFFFF"/>
          <w14:shadow w14:blurRad="0" w14:dist="0" w14:dir="0" w14:sx="0" w14:sy="0" w14:kx="0" w14:ky="0" w14:algn="none">
            <w14:srgbClr w14:val="000000"/>
          </w14:shadow>
        </w:rPr>
        <w:t>2. Εγκύκλιος ΥΠΑΑΤ 4619/99242/2012 (ΑΔΑ: Β4ΤΜΒ4ΔΔ)</w:t>
      </w:r>
    </w:p>
    <w:p w14:paraId="063CC1DE" w14:textId="77777777" w:rsidR="003C08D8" w:rsidRPr="003C08D8" w:rsidRDefault="003C08D8" w:rsidP="003C08D8"/>
    <w:sectPr w:rsidR="003C08D8" w:rsidRPr="003C08D8" w:rsidSect="00075377">
      <w:pgSz w:w="11906" w:h="16838" w:code="9"/>
      <w:pgMar w:top="568" w:right="1416" w:bottom="719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F088F"/>
    <w:multiLevelType w:val="hybridMultilevel"/>
    <w:tmpl w:val="17FA59F8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C26FD8"/>
    <w:multiLevelType w:val="hybridMultilevel"/>
    <w:tmpl w:val="EF588B8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E40AD5"/>
    <w:multiLevelType w:val="hybridMultilevel"/>
    <w:tmpl w:val="9A1A515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D963D3A"/>
    <w:multiLevelType w:val="multilevel"/>
    <w:tmpl w:val="260AAF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A9222F"/>
    <w:multiLevelType w:val="multilevel"/>
    <w:tmpl w:val="5C0EE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31B6A6F"/>
    <w:multiLevelType w:val="hybridMultilevel"/>
    <w:tmpl w:val="F60E260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E22020"/>
    <w:multiLevelType w:val="hybridMultilevel"/>
    <w:tmpl w:val="D1960A5C"/>
    <w:lvl w:ilvl="0" w:tplc="CE7CFEF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7" w15:restartNumberingAfterBreak="0">
    <w:nsid w:val="29DC14E1"/>
    <w:multiLevelType w:val="hybridMultilevel"/>
    <w:tmpl w:val="683C1CBC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A5F32B8"/>
    <w:multiLevelType w:val="hybridMultilevel"/>
    <w:tmpl w:val="EDB4B3BE"/>
    <w:lvl w:ilvl="0" w:tplc="0408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9" w15:restartNumberingAfterBreak="0">
    <w:nsid w:val="2CEF125F"/>
    <w:multiLevelType w:val="hybridMultilevel"/>
    <w:tmpl w:val="E2127100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2A7FC2"/>
    <w:multiLevelType w:val="hybridMultilevel"/>
    <w:tmpl w:val="392838A4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1FC496D"/>
    <w:multiLevelType w:val="hybridMultilevel"/>
    <w:tmpl w:val="448AF7D8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2643BA6"/>
    <w:multiLevelType w:val="hybridMultilevel"/>
    <w:tmpl w:val="22580C7C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5883FD4"/>
    <w:multiLevelType w:val="hybridMultilevel"/>
    <w:tmpl w:val="BFA6F892"/>
    <w:lvl w:ilvl="0" w:tplc="DAC0B18C"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14" w15:restartNumberingAfterBreak="0">
    <w:nsid w:val="47E84F30"/>
    <w:multiLevelType w:val="hybridMultilevel"/>
    <w:tmpl w:val="3E72F1AC"/>
    <w:lvl w:ilvl="0" w:tplc="0408000F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2280"/>
        </w:tabs>
        <w:ind w:left="22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3000"/>
        </w:tabs>
        <w:ind w:left="30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15" w15:restartNumberingAfterBreak="0">
    <w:nsid w:val="49F86912"/>
    <w:multiLevelType w:val="hybridMultilevel"/>
    <w:tmpl w:val="FA78733C"/>
    <w:lvl w:ilvl="0" w:tplc="A542800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11193F"/>
    <w:multiLevelType w:val="multilevel"/>
    <w:tmpl w:val="7B6435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4AD2806"/>
    <w:multiLevelType w:val="hybridMultilevel"/>
    <w:tmpl w:val="58D69542"/>
    <w:lvl w:ilvl="0" w:tplc="1006F95A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79818E1"/>
    <w:multiLevelType w:val="hybridMultilevel"/>
    <w:tmpl w:val="4F1E96A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A737D36"/>
    <w:multiLevelType w:val="hybridMultilevel"/>
    <w:tmpl w:val="3BD263AA"/>
    <w:lvl w:ilvl="0" w:tplc="2F0669B8">
      <w:start w:val="1"/>
      <w:numFmt w:val="decimal"/>
      <w:lvlText w:val="%1)"/>
      <w:lvlJc w:val="left"/>
      <w:pPr>
        <w:tabs>
          <w:tab w:val="num" w:pos="510"/>
        </w:tabs>
        <w:ind w:left="51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20" w15:restartNumberingAfterBreak="0">
    <w:nsid w:val="6D5B10A2"/>
    <w:multiLevelType w:val="hybridMultilevel"/>
    <w:tmpl w:val="B25A9D2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F415128"/>
    <w:multiLevelType w:val="hybridMultilevel"/>
    <w:tmpl w:val="17207560"/>
    <w:lvl w:ilvl="0" w:tplc="7DB87F74">
      <w:start w:val="1"/>
      <w:numFmt w:val="decimal"/>
      <w:lvlText w:val="%1)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4680"/>
        </w:tabs>
        <w:ind w:left="46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5400"/>
        </w:tabs>
        <w:ind w:left="54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6120"/>
        </w:tabs>
        <w:ind w:left="61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6840"/>
        </w:tabs>
        <w:ind w:left="68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7560"/>
        </w:tabs>
        <w:ind w:left="75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8280"/>
        </w:tabs>
        <w:ind w:left="82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9000"/>
        </w:tabs>
        <w:ind w:left="90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9720"/>
        </w:tabs>
        <w:ind w:left="9720" w:hanging="180"/>
      </w:pPr>
    </w:lvl>
  </w:abstractNum>
  <w:abstractNum w:abstractNumId="22" w15:restartNumberingAfterBreak="0">
    <w:nsid w:val="73FE1B5D"/>
    <w:multiLevelType w:val="hybridMultilevel"/>
    <w:tmpl w:val="EA10FA9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713787F"/>
    <w:multiLevelType w:val="hybridMultilevel"/>
    <w:tmpl w:val="02AE34A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CDE2A07"/>
    <w:multiLevelType w:val="hybridMultilevel"/>
    <w:tmpl w:val="2AEAA248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041730"/>
    <w:multiLevelType w:val="hybridMultilevel"/>
    <w:tmpl w:val="94DC3FD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38493856">
    <w:abstractNumId w:val="19"/>
  </w:num>
  <w:num w:numId="2" w16cid:durableId="755857342">
    <w:abstractNumId w:val="15"/>
  </w:num>
  <w:num w:numId="3" w16cid:durableId="1095174187">
    <w:abstractNumId w:val="2"/>
  </w:num>
  <w:num w:numId="4" w16cid:durableId="1379208313">
    <w:abstractNumId w:val="17"/>
  </w:num>
  <w:num w:numId="5" w16cid:durableId="366567439">
    <w:abstractNumId w:val="7"/>
  </w:num>
  <w:num w:numId="6" w16cid:durableId="295531312">
    <w:abstractNumId w:val="21"/>
  </w:num>
  <w:num w:numId="7" w16cid:durableId="145897157">
    <w:abstractNumId w:val="13"/>
  </w:num>
  <w:num w:numId="8" w16cid:durableId="1994094529">
    <w:abstractNumId w:val="12"/>
  </w:num>
  <w:num w:numId="9" w16cid:durableId="626350311">
    <w:abstractNumId w:val="6"/>
  </w:num>
  <w:num w:numId="10" w16cid:durableId="205223683">
    <w:abstractNumId w:val="24"/>
  </w:num>
  <w:num w:numId="11" w16cid:durableId="1258519821">
    <w:abstractNumId w:val="0"/>
  </w:num>
  <w:num w:numId="12" w16cid:durableId="1939872690">
    <w:abstractNumId w:val="14"/>
  </w:num>
  <w:num w:numId="13" w16cid:durableId="1314330444">
    <w:abstractNumId w:val="8"/>
  </w:num>
  <w:num w:numId="14" w16cid:durableId="1318071722">
    <w:abstractNumId w:val="5"/>
  </w:num>
  <w:num w:numId="15" w16cid:durableId="600800581">
    <w:abstractNumId w:val="22"/>
  </w:num>
  <w:num w:numId="16" w16cid:durableId="2093620463">
    <w:abstractNumId w:val="20"/>
  </w:num>
  <w:num w:numId="17" w16cid:durableId="1228537923">
    <w:abstractNumId w:val="25"/>
  </w:num>
  <w:num w:numId="18" w16cid:durableId="1458143129">
    <w:abstractNumId w:val="18"/>
  </w:num>
  <w:num w:numId="19" w16cid:durableId="1279415226">
    <w:abstractNumId w:val="9"/>
  </w:num>
  <w:num w:numId="20" w16cid:durableId="1082680368">
    <w:abstractNumId w:val="23"/>
  </w:num>
  <w:num w:numId="21" w16cid:durableId="757017841">
    <w:abstractNumId w:val="1"/>
  </w:num>
  <w:num w:numId="22" w16cid:durableId="896546954">
    <w:abstractNumId w:val="10"/>
  </w:num>
  <w:num w:numId="23" w16cid:durableId="1221360376">
    <w:abstractNumId w:val="11"/>
  </w:num>
  <w:num w:numId="24" w16cid:durableId="1259215356">
    <w:abstractNumId w:val="16"/>
  </w:num>
  <w:num w:numId="25" w16cid:durableId="167405675">
    <w:abstractNumId w:val="3"/>
  </w:num>
  <w:num w:numId="26" w16cid:durableId="6903065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ADC"/>
    <w:rsid w:val="00000BFB"/>
    <w:rsid w:val="00004B92"/>
    <w:rsid w:val="00006917"/>
    <w:rsid w:val="0002642E"/>
    <w:rsid w:val="00043557"/>
    <w:rsid w:val="0005415C"/>
    <w:rsid w:val="00075377"/>
    <w:rsid w:val="0009095C"/>
    <w:rsid w:val="00093DE1"/>
    <w:rsid w:val="0009569B"/>
    <w:rsid w:val="00100324"/>
    <w:rsid w:val="001037E9"/>
    <w:rsid w:val="00110A2F"/>
    <w:rsid w:val="0011547C"/>
    <w:rsid w:val="00117031"/>
    <w:rsid w:val="00165717"/>
    <w:rsid w:val="00175F37"/>
    <w:rsid w:val="00181E59"/>
    <w:rsid w:val="00182B25"/>
    <w:rsid w:val="001909F0"/>
    <w:rsid w:val="001965C1"/>
    <w:rsid w:val="001A6A36"/>
    <w:rsid w:val="001B12E4"/>
    <w:rsid w:val="001B6D72"/>
    <w:rsid w:val="001C6F6F"/>
    <w:rsid w:val="001E0A3B"/>
    <w:rsid w:val="00215D61"/>
    <w:rsid w:val="00222EF4"/>
    <w:rsid w:val="0022512D"/>
    <w:rsid w:val="00233C52"/>
    <w:rsid w:val="00236060"/>
    <w:rsid w:val="002A7956"/>
    <w:rsid w:val="002D5A43"/>
    <w:rsid w:val="002E5820"/>
    <w:rsid w:val="00302055"/>
    <w:rsid w:val="003222FA"/>
    <w:rsid w:val="00393AE5"/>
    <w:rsid w:val="003951B1"/>
    <w:rsid w:val="003C08D8"/>
    <w:rsid w:val="003D46FA"/>
    <w:rsid w:val="003D5B83"/>
    <w:rsid w:val="003E260B"/>
    <w:rsid w:val="003F395B"/>
    <w:rsid w:val="004020CD"/>
    <w:rsid w:val="004038ED"/>
    <w:rsid w:val="00405264"/>
    <w:rsid w:val="00415C0D"/>
    <w:rsid w:val="00423EBF"/>
    <w:rsid w:val="004250FA"/>
    <w:rsid w:val="0043635A"/>
    <w:rsid w:val="00445193"/>
    <w:rsid w:val="00472306"/>
    <w:rsid w:val="00486AD9"/>
    <w:rsid w:val="004C27DF"/>
    <w:rsid w:val="00512CF0"/>
    <w:rsid w:val="00556903"/>
    <w:rsid w:val="00562C01"/>
    <w:rsid w:val="0056366B"/>
    <w:rsid w:val="005815A0"/>
    <w:rsid w:val="005B232E"/>
    <w:rsid w:val="005C287B"/>
    <w:rsid w:val="005C64BE"/>
    <w:rsid w:val="005D06BF"/>
    <w:rsid w:val="005E1C5D"/>
    <w:rsid w:val="005F0FF4"/>
    <w:rsid w:val="005F6034"/>
    <w:rsid w:val="00607E80"/>
    <w:rsid w:val="006167E1"/>
    <w:rsid w:val="006176C9"/>
    <w:rsid w:val="00627A40"/>
    <w:rsid w:val="0063792A"/>
    <w:rsid w:val="00682BB9"/>
    <w:rsid w:val="00690B5E"/>
    <w:rsid w:val="006911B6"/>
    <w:rsid w:val="00692AF4"/>
    <w:rsid w:val="006A2FC1"/>
    <w:rsid w:val="006B018D"/>
    <w:rsid w:val="006B6196"/>
    <w:rsid w:val="006C2B20"/>
    <w:rsid w:val="00700029"/>
    <w:rsid w:val="00701682"/>
    <w:rsid w:val="00705B60"/>
    <w:rsid w:val="00711D44"/>
    <w:rsid w:val="00721016"/>
    <w:rsid w:val="007255FD"/>
    <w:rsid w:val="00731645"/>
    <w:rsid w:val="00731EFA"/>
    <w:rsid w:val="00766D7F"/>
    <w:rsid w:val="00774214"/>
    <w:rsid w:val="00781BBF"/>
    <w:rsid w:val="00781FB4"/>
    <w:rsid w:val="00787460"/>
    <w:rsid w:val="007875B8"/>
    <w:rsid w:val="007D08B5"/>
    <w:rsid w:val="007E4B4E"/>
    <w:rsid w:val="007F00DB"/>
    <w:rsid w:val="0080275A"/>
    <w:rsid w:val="00813CE9"/>
    <w:rsid w:val="00825DBD"/>
    <w:rsid w:val="008572FA"/>
    <w:rsid w:val="0086189E"/>
    <w:rsid w:val="00866938"/>
    <w:rsid w:val="00897C67"/>
    <w:rsid w:val="008A5CED"/>
    <w:rsid w:val="008C2029"/>
    <w:rsid w:val="008E2A31"/>
    <w:rsid w:val="009105D9"/>
    <w:rsid w:val="009174C8"/>
    <w:rsid w:val="0098522F"/>
    <w:rsid w:val="009B683B"/>
    <w:rsid w:val="009B6AE5"/>
    <w:rsid w:val="009D3731"/>
    <w:rsid w:val="009D3F26"/>
    <w:rsid w:val="009D4CBC"/>
    <w:rsid w:val="009D7542"/>
    <w:rsid w:val="009E0370"/>
    <w:rsid w:val="00A02000"/>
    <w:rsid w:val="00A249BB"/>
    <w:rsid w:val="00A30658"/>
    <w:rsid w:val="00A45770"/>
    <w:rsid w:val="00A54725"/>
    <w:rsid w:val="00A806CD"/>
    <w:rsid w:val="00AA12EF"/>
    <w:rsid w:val="00AB7F49"/>
    <w:rsid w:val="00AC4990"/>
    <w:rsid w:val="00AC7D25"/>
    <w:rsid w:val="00AF6C5C"/>
    <w:rsid w:val="00B120EB"/>
    <w:rsid w:val="00B46FCC"/>
    <w:rsid w:val="00B5360F"/>
    <w:rsid w:val="00B554E5"/>
    <w:rsid w:val="00B63474"/>
    <w:rsid w:val="00B70220"/>
    <w:rsid w:val="00B70EF1"/>
    <w:rsid w:val="00B87FD7"/>
    <w:rsid w:val="00B90ADC"/>
    <w:rsid w:val="00BA1338"/>
    <w:rsid w:val="00BA2493"/>
    <w:rsid w:val="00BC11E1"/>
    <w:rsid w:val="00BC145D"/>
    <w:rsid w:val="00BE3A6F"/>
    <w:rsid w:val="00BF629A"/>
    <w:rsid w:val="00C0308D"/>
    <w:rsid w:val="00C27E3E"/>
    <w:rsid w:val="00C35A9F"/>
    <w:rsid w:val="00C45C75"/>
    <w:rsid w:val="00C71A2F"/>
    <w:rsid w:val="00C8531D"/>
    <w:rsid w:val="00C949CA"/>
    <w:rsid w:val="00C956CC"/>
    <w:rsid w:val="00CB46FB"/>
    <w:rsid w:val="00CC086B"/>
    <w:rsid w:val="00D1167E"/>
    <w:rsid w:val="00D24EDC"/>
    <w:rsid w:val="00D31A3C"/>
    <w:rsid w:val="00D62D81"/>
    <w:rsid w:val="00D84EB0"/>
    <w:rsid w:val="00D90B0A"/>
    <w:rsid w:val="00D95620"/>
    <w:rsid w:val="00DA4B1B"/>
    <w:rsid w:val="00DC5A14"/>
    <w:rsid w:val="00DF140E"/>
    <w:rsid w:val="00E16F41"/>
    <w:rsid w:val="00E23A28"/>
    <w:rsid w:val="00E27B30"/>
    <w:rsid w:val="00E44604"/>
    <w:rsid w:val="00E47B2B"/>
    <w:rsid w:val="00E61DFF"/>
    <w:rsid w:val="00E705CE"/>
    <w:rsid w:val="00E71C78"/>
    <w:rsid w:val="00E73296"/>
    <w:rsid w:val="00E92FD0"/>
    <w:rsid w:val="00EA693A"/>
    <w:rsid w:val="00EC0516"/>
    <w:rsid w:val="00F400AB"/>
    <w:rsid w:val="00F41C93"/>
    <w:rsid w:val="00F4460E"/>
    <w:rsid w:val="00F6294E"/>
    <w:rsid w:val="00F65CC0"/>
    <w:rsid w:val="00F714B5"/>
    <w:rsid w:val="00F87734"/>
    <w:rsid w:val="00F91EBE"/>
    <w:rsid w:val="00FA4025"/>
    <w:rsid w:val="00FB074C"/>
    <w:rsid w:val="00FC4823"/>
    <w:rsid w:val="00FC4ED8"/>
    <w:rsid w:val="00FD614A"/>
    <w:rsid w:val="00FF2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B1E320"/>
  <w15:docId w15:val="{26427AB7-9C4D-406B-8E7A-8E0FE01BE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F0FF4"/>
    <w:rPr>
      <w:sz w:val="24"/>
      <w:szCs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1">
    <w:name w:val="heading 1"/>
    <w:basedOn w:val="a"/>
    <w:next w:val="a"/>
    <w:qFormat/>
    <w:rsid w:val="005F0FF4"/>
    <w:pPr>
      <w:keepNext/>
      <w:outlineLvl w:val="0"/>
    </w:pPr>
    <w:rPr>
      <w:b/>
    </w:rPr>
  </w:style>
  <w:style w:type="paragraph" w:styleId="2">
    <w:name w:val="heading 2"/>
    <w:basedOn w:val="a"/>
    <w:next w:val="a"/>
    <w:qFormat/>
    <w:rsid w:val="005F0FF4"/>
    <w:pPr>
      <w:keepNext/>
      <w:ind w:right="32"/>
      <w:outlineLvl w:val="1"/>
    </w:pPr>
    <w:rPr>
      <w:b/>
    </w:rPr>
  </w:style>
  <w:style w:type="paragraph" w:styleId="3">
    <w:name w:val="heading 3"/>
    <w:basedOn w:val="a"/>
    <w:next w:val="a"/>
    <w:qFormat/>
    <w:rsid w:val="005F0FF4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5F0FF4"/>
    <w:pPr>
      <w:keepNext/>
      <w:ind w:right="-1408"/>
      <w:outlineLvl w:val="3"/>
    </w:pPr>
    <w:rPr>
      <w:b/>
      <w:bCs/>
      <w:sz w:val="28"/>
    </w:rPr>
  </w:style>
  <w:style w:type="paragraph" w:styleId="5">
    <w:name w:val="heading 5"/>
    <w:basedOn w:val="a"/>
    <w:next w:val="a"/>
    <w:qFormat/>
    <w:rsid w:val="005F0FF4"/>
    <w:pPr>
      <w:keepNext/>
      <w:ind w:right="-1288"/>
      <w:jc w:val="both"/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rsid w:val="005F0FF4"/>
    <w:pPr>
      <w:keepNext/>
      <w:ind w:right="-1768"/>
      <w:outlineLvl w:val="5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5F0FF4"/>
    <w:pPr>
      <w:ind w:left="960" w:right="-568" w:hanging="360"/>
    </w:pPr>
    <w:rPr>
      <w:b/>
      <w:bCs/>
      <w:sz w:val="28"/>
    </w:rPr>
  </w:style>
  <w:style w:type="paragraph" w:styleId="a4">
    <w:name w:val="Body Text"/>
    <w:basedOn w:val="a"/>
    <w:rsid w:val="005F0FF4"/>
    <w:rPr>
      <w:b/>
      <w:bCs/>
      <w:sz w:val="28"/>
    </w:rPr>
  </w:style>
  <w:style w:type="paragraph" w:styleId="a5">
    <w:name w:val="Body Text Indent"/>
    <w:basedOn w:val="a"/>
    <w:rsid w:val="005F0FF4"/>
    <w:pPr>
      <w:ind w:firstLine="480"/>
    </w:pPr>
    <w:rPr>
      <w:b/>
      <w:bCs/>
      <w:sz w:val="28"/>
    </w:rPr>
  </w:style>
  <w:style w:type="paragraph" w:styleId="a6">
    <w:name w:val="Balloon Text"/>
    <w:basedOn w:val="a"/>
    <w:semiHidden/>
    <w:rsid w:val="005B23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376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886204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86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778009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02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672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24" w:space="11" w:color="046EC5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479786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373451">
              <w:marLeft w:val="0"/>
              <w:marRight w:val="0"/>
              <w:marTop w:val="0"/>
              <w:marBottom w:val="2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1825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889533">
              <w:marLeft w:val="0"/>
              <w:marRight w:val="0"/>
              <w:marTop w:val="0"/>
              <w:marBottom w:val="2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613</Words>
  <Characters>3316</Characters>
  <Application>Microsoft Office Word</Application>
  <DocSecurity>0</DocSecurity>
  <Lines>27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 ΔΗΜΟΚΡΑΤΙΑ</vt:lpstr>
    </vt:vector>
  </TitlesOfParts>
  <Company>Microsoft</Company>
  <LinksUpToDate>false</LinksUpToDate>
  <CharactersWithSpaces>3922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 ΔΗΜΟΚΡΑΤΙΑ</dc:title>
  <dc:creator>ΝΟΜΑΡΧΙΑ ΠΕΙΡΑΙΑ</dc:creator>
  <cp:lastModifiedBy>ΓΕΩΡΓΙΑ ΣΤΥΛΙΑΝΑΚΗ</cp:lastModifiedBy>
  <cp:revision>3</cp:revision>
  <cp:lastPrinted>2021-04-19T09:27:00Z</cp:lastPrinted>
  <dcterms:created xsi:type="dcterms:W3CDTF">2022-04-14T10:47:00Z</dcterms:created>
  <dcterms:modified xsi:type="dcterms:W3CDTF">2022-04-14T10:49:00Z</dcterms:modified>
</cp:coreProperties>
</file>